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03">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05.09. 2024</w:t>
      </w:r>
    </w:p>
    <w:p w:rsidR="00000000" w:rsidDel="00000000" w:rsidP="00000000" w:rsidRDefault="00000000" w:rsidRPr="00000000" w14:paraId="00000005">
      <w:pPr>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160" w:line="259" w:lineRule="auto"/>
        <w:jc w:val="both"/>
        <w:rPr>
          <w:rFonts w:ascii="Calibri" w:cs="Calibri" w:eastAsia="Calibri" w:hAnsi="Calibri"/>
          <w:b w:val="1"/>
          <w:sz w:val="36"/>
          <w:szCs w:val="36"/>
        </w:rPr>
      </w:pPr>
      <w:r w:rsidDel="00000000" w:rsidR="00000000" w:rsidRPr="00000000">
        <w:rPr>
          <w:rFonts w:ascii="Calibri" w:cs="Calibri" w:eastAsia="Calibri" w:hAnsi="Calibri"/>
          <w:b w:val="1"/>
          <w:sz w:val="32"/>
          <w:szCs w:val="32"/>
          <w:rtl w:val="0"/>
        </w:rPr>
        <w:t xml:space="preserve">Gynekomastie trápí až 40 % mužů, pseudogynekomastie ještě o něco více</w:t>
      </w:r>
      <w:r w:rsidDel="00000000" w:rsidR="00000000" w:rsidRPr="00000000">
        <w:rPr>
          <w:rtl w:val="0"/>
        </w:rPr>
      </w:r>
    </w:p>
    <w:p w:rsidR="00000000" w:rsidDel="00000000" w:rsidP="00000000" w:rsidRDefault="00000000" w:rsidRPr="00000000" w14:paraId="00000007">
      <w:pPr>
        <w:spacing w:after="240" w:before="240" w:lineRule="auto"/>
        <w:ind w:left="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Jak správně „načasovat“ zákrok?</w:t>
      </w:r>
    </w:p>
    <w:p w:rsidR="00000000" w:rsidDel="00000000" w:rsidP="00000000" w:rsidRDefault="00000000" w:rsidRPr="00000000" w14:paraId="00000008">
      <w:pPr>
        <w:spacing w:after="240" w:before="240" w:lineRule="auto"/>
        <w:ind w:left="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Důležitá je mamografická kontrola</w:t>
      </w:r>
    </w:p>
    <w:p w:rsidR="00000000" w:rsidDel="00000000" w:rsidP="00000000" w:rsidRDefault="00000000" w:rsidRPr="00000000" w14:paraId="00000009">
      <w:pPr>
        <w:spacing w:after="160" w:line="259" w:lineRule="auto"/>
        <w:jc w:val="both"/>
        <w:rPr>
          <w:rFonts w:ascii="Calibri" w:cs="Calibri" w:eastAsia="Calibri" w:hAnsi="Calibri"/>
        </w:rPr>
      </w:pPr>
      <w:r w:rsidDel="00000000" w:rsidR="00000000" w:rsidRPr="00000000">
        <w:rPr>
          <w:rFonts w:ascii="Calibri" w:cs="Calibri" w:eastAsia="Calibri" w:hAnsi="Calibri"/>
          <w:b w:val="1"/>
          <w:rtl w:val="0"/>
        </w:rPr>
        <w:t xml:space="preserve">Gynekomastie neboli zvětšení mužských prsních žláz, je zdravotní problém, o kterém se příliš nemluví, přestože postihuje překvapivě velkou část mužské populace. Pro mnohé muže představuje nejen estetický, ale i psychický problém, který může výrazně ovlivnit jejich sebevědomí. Pseudogynekomastií se pak označuje to, kdy mají muži v oblasti prsou nahromaděnou zásobu tuku, která tvoří tzv. „mužská prsa“. Přestože tento problém často působí jako čistě kosmetická záležitost, může signalizovat závažnější hormonální nerovnováhu nebo zdravotní obtíže.</w:t>
      </w:r>
      <w:r w:rsidDel="00000000" w:rsidR="00000000" w:rsidRPr="00000000">
        <w:rPr>
          <w:rtl w:val="0"/>
        </w:rPr>
      </w:r>
    </w:p>
    <w:p w:rsidR="00000000" w:rsidDel="00000000" w:rsidP="00000000" w:rsidRDefault="00000000" w:rsidRPr="00000000" w14:paraId="0000000A">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Gynekomastie</w:t>
      </w:r>
      <w:r w:rsidDel="00000000" w:rsidR="00000000" w:rsidRPr="00000000">
        <w:rPr>
          <w:rFonts w:ascii="Calibri" w:cs="Calibri" w:eastAsia="Calibri" w:hAnsi="Calibri"/>
          <w:sz w:val="22"/>
          <w:szCs w:val="22"/>
          <w:rtl w:val="0"/>
        </w:rPr>
        <w:t xml:space="preserve">, tedy zvětšení prsních žláz u mužů, se může objevit v jakémkoli věku. Nejčastější příčinou je hormonální nerovnováha, kdy hladina ženských hormonů (estrogenů) převáží nad mužskými (testosteronem). Tento stav se nejčastěji vyskytuje během hormonálně bouřlivých období – v pubertě, kdy se organismus teprve stabilizuje, nebo ve stáří, kdy hladina testosteronu přirozeně klesá.</w:t>
      </w:r>
    </w:p>
    <w:p w:rsidR="00000000" w:rsidDel="00000000" w:rsidP="00000000" w:rsidRDefault="00000000" w:rsidRPr="00000000" w14:paraId="0000000B">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 mladých mužů bývá gynekomastie často zdrojem psychických obtíží. Stydí se například vysvléknout do plavek nebo se vyhýbají tělocviku, aby se vyhnuli posměškům od spolužáků. Někdy se přidává bolest nebo zvýšená citlivost v oblasti prsou, zejména při fyzických aktivitách.</w:t>
      </w:r>
    </w:p>
    <w:p w:rsidR="00000000" w:rsidDel="00000000" w:rsidP="00000000" w:rsidRDefault="00000000" w:rsidRPr="00000000" w14:paraId="0000000C">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Pseudogynekomastie</w:t>
      </w:r>
      <w:r w:rsidDel="00000000" w:rsidR="00000000" w:rsidRPr="00000000">
        <w:rPr>
          <w:rFonts w:ascii="Calibri" w:cs="Calibri" w:eastAsia="Calibri" w:hAnsi="Calibri"/>
          <w:sz w:val="22"/>
          <w:szCs w:val="22"/>
          <w:rtl w:val="0"/>
        </w:rPr>
        <w:t xml:space="preserve"> je nárůst tukové tkáně bez zvětšení prsní žlázové tkáně. Jde o typickou záležitost u mužů s nadváhou.</w:t>
      </w:r>
    </w:p>
    <w:p w:rsidR="00000000" w:rsidDel="00000000" w:rsidP="00000000" w:rsidRDefault="00000000" w:rsidRPr="00000000" w14:paraId="0000000D">
      <w:pPr>
        <w:spacing w:after="160" w:line="259"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Diety ani cvičení nepomohou</w:t>
      </w:r>
    </w:p>
    <w:p w:rsidR="00000000" w:rsidDel="00000000" w:rsidP="00000000" w:rsidRDefault="00000000" w:rsidRPr="00000000" w14:paraId="0000000E">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Gynekomastie se vyskytuje i u mužů, kteří pravidelně sportují a dodržují zdravý životní styl. Tento problém nelze vyřešit ani dietou, ani cvičením.</w:t>
      </w:r>
    </w:p>
    <w:p w:rsidR="00000000" w:rsidDel="00000000" w:rsidP="00000000" w:rsidRDefault="00000000" w:rsidRPr="00000000" w14:paraId="0000000F">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„Zvětšené prsní žlázy se objevují až u 40 % dospělých mužů a u 70 % adolescentů. Je však důležité odlišit gynekomastii od pseudogynekomastie, což je nárůst tukové tkáně bez zvětšení žlázové tkáně, typický u mužů s nadváhou,“ vysvětluje MUDr. Pavel Coufal z Perfect Clinic. „Mezi další příčiny gynekomastie patří užívání některých léků, jako jsou antidepresiva, léky na krevní tlak nebo anabolické steroidy, a také různá onemocnění, například onemocnění jater, ledvin, štítné žlázy nebo nádory. Tuková tkáň navíc podporuje produkci estrogenů, což zhoršuje hormonální rovnováhu,“ dodává.</w:t>
      </w:r>
    </w:p>
    <w:p w:rsidR="00000000" w:rsidDel="00000000" w:rsidP="00000000" w:rsidRDefault="00000000" w:rsidRPr="00000000" w14:paraId="00000010">
      <w:pPr>
        <w:spacing w:after="160" w:line="259"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Kdy je čas navštívit lékaře?</w:t>
      </w:r>
    </w:p>
    <w:p w:rsidR="00000000" w:rsidDel="00000000" w:rsidP="00000000" w:rsidRDefault="00000000" w:rsidRPr="00000000" w14:paraId="00000011">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Pokud zvětšení prsou přetrvává déle než šest měsíců, způsobuje bolest nebo zjevně zasahuje do kvality života, je vhodné konzultovat problém s odborníkem. Lékař může doporučit hormonální vyšetření, ultrazvuk nebo další testy k odhalení příčiny. Mezi možnosti léčby patří farmakologická léčba, která upravuje hormonální nerovnováhu, nebo chirurgické řešení, jako je liposukce či odstranění prsní žlázy. Operace je rychlým a účinným řešením pro muže, u kterých způsobuje výrazné estetické či psychické obtíže.</w:t>
      </w:r>
    </w:p>
    <w:p w:rsidR="00000000" w:rsidDel="00000000" w:rsidP="00000000" w:rsidRDefault="00000000" w:rsidRPr="00000000" w14:paraId="00000012">
      <w:pPr>
        <w:spacing w:after="160" w:line="259"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Jak vybrat vhodnou léčbu?</w:t>
      </w:r>
    </w:p>
    <w:p w:rsidR="00000000" w:rsidDel="00000000" w:rsidP="00000000" w:rsidRDefault="00000000" w:rsidRPr="00000000" w14:paraId="00000013">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Léčba závisí na její příčině a rozsahu. Mezi možnosti patří:</w:t>
      </w:r>
    </w:p>
    <w:p w:rsidR="00000000" w:rsidDel="00000000" w:rsidP="00000000" w:rsidRDefault="00000000" w:rsidRPr="00000000" w14:paraId="00000014">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Liposukce:</w:t>
      </w:r>
      <w:r w:rsidDel="00000000" w:rsidR="00000000" w:rsidRPr="00000000">
        <w:rPr>
          <w:rFonts w:ascii="Calibri" w:cs="Calibri" w:eastAsia="Calibri" w:hAnsi="Calibri"/>
          <w:sz w:val="22"/>
          <w:szCs w:val="22"/>
          <w:rtl w:val="0"/>
        </w:rPr>
        <w:t xml:space="preserve"> Vhodná pro pseudogynekomastii, kdy je zvětšení způsobeno převážně tukovou tkání, což bývá běžné u mužů s nadváhou. Liposukcí se odstraní přebytečný tuk a problém se vyřeší.</w:t>
      </w:r>
    </w:p>
    <w:p w:rsidR="00000000" w:rsidDel="00000000" w:rsidP="00000000" w:rsidRDefault="00000000" w:rsidRPr="00000000" w14:paraId="00000015">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Chirurgické odstranění:</w:t>
      </w:r>
      <w:r w:rsidDel="00000000" w:rsidR="00000000" w:rsidRPr="00000000">
        <w:rPr>
          <w:rFonts w:ascii="Calibri" w:cs="Calibri" w:eastAsia="Calibri" w:hAnsi="Calibri"/>
          <w:sz w:val="22"/>
          <w:szCs w:val="22"/>
          <w:rtl w:val="0"/>
        </w:rPr>
        <w:t xml:space="preserve"> Operace zahrnuje odstranění žlázové i případně tukové tkáně a úpravu kůže, aby hrudník působil přirozeně. „Řez bývá veden kolem bradavky, což minimalizuje viditelnost jizev,“ dodává MUDr. Coufal.</w:t>
      </w:r>
    </w:p>
    <w:p w:rsidR="00000000" w:rsidDel="00000000" w:rsidP="00000000" w:rsidRDefault="00000000" w:rsidRPr="00000000" w14:paraId="00000016">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Hormonální léčba:</w:t>
      </w:r>
      <w:r w:rsidDel="00000000" w:rsidR="00000000" w:rsidRPr="00000000">
        <w:rPr>
          <w:rFonts w:ascii="Calibri" w:cs="Calibri" w:eastAsia="Calibri" w:hAnsi="Calibri"/>
          <w:sz w:val="22"/>
          <w:szCs w:val="22"/>
          <w:rtl w:val="0"/>
        </w:rPr>
        <w:t xml:space="preserve"> Zvažuje se, pokud je gynekomastie způsobena hormonální nerovnováhou, například nadbytkem estrogenu nebo nedostatkem testosteronu. Tato léčba je obvykle doplňkem chirurgických zákroků.</w:t>
      </w:r>
    </w:p>
    <w:p w:rsidR="00000000" w:rsidDel="00000000" w:rsidP="00000000" w:rsidRDefault="00000000" w:rsidRPr="00000000" w14:paraId="00000017">
      <w:pPr>
        <w:spacing w:after="160" w:line="259"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Léčba v lokální anestezii</w:t>
      </w:r>
    </w:p>
    <w:p w:rsidR="00000000" w:rsidDel="00000000" w:rsidP="00000000" w:rsidRDefault="00000000" w:rsidRPr="00000000" w14:paraId="00000018">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Menší zákroky, například liposukce nebo odstranění menšího množství žlázové tkáně, lze provádět v lokální anestezii. Tento přístup je vhodný pro méně pokročilé stavy a pacienty bez zdravotních komplikací, kteří preferují rychlejší rekonvalescenci bez nutnosti celkové anestezie.</w:t>
      </w:r>
    </w:p>
    <w:p w:rsidR="00000000" w:rsidDel="00000000" w:rsidP="00000000" w:rsidRDefault="00000000" w:rsidRPr="00000000" w14:paraId="00000019">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Gynekomastie a pseudogynekomastie jdou efektivně řešit. Odborná konzultace je prvním krokem k tomu, aby se muži mohli cítit opět komfortně ve svém těle.</w:t>
      </w:r>
    </w:p>
    <w:p w:rsidR="00000000" w:rsidDel="00000000" w:rsidP="00000000" w:rsidRDefault="00000000" w:rsidRPr="00000000" w14:paraId="0000001A">
      <w:pPr>
        <w:spacing w:after="160" w:line="259"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240" w:before="24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rPr>
          <w:rFonts w:ascii="Calibri" w:cs="Calibri" w:eastAsia="Calibri" w:hAnsi="Calibri"/>
        </w:rPr>
      </w:pPr>
      <w:r w:rsidDel="00000000" w:rsidR="00000000" w:rsidRPr="00000000">
        <w:rPr>
          <w:rtl w:val="0"/>
        </w:rPr>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E">
      <w:pPr>
        <w:rPr>
          <w:rFonts w:ascii="Calibri" w:cs="Calibri" w:eastAsia="Calibri" w:hAnsi="Calibri"/>
        </w:rPr>
      </w:pPr>
      <w:r w:rsidDel="00000000" w:rsidR="00000000" w:rsidRPr="00000000">
        <w:rPr>
          <w:rtl w:val="0"/>
        </w:rPr>
      </w:r>
    </w:p>
    <w:p w:rsidR="00000000" w:rsidDel="00000000" w:rsidP="00000000" w:rsidRDefault="00000000" w:rsidRPr="00000000" w14:paraId="0000001F">
      <w:pPr>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Perfect Clinic</w:t>
      </w:r>
    </w:p>
    <w:p w:rsidR="00000000" w:rsidDel="00000000" w:rsidP="00000000" w:rsidRDefault="00000000" w:rsidRPr="00000000" w14:paraId="00000020">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23">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24">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25">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26">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27">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28">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29">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2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2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2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2E">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2F">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3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31">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32">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33">
      <w:pPr>
        <w:rPr>
          <w:rFonts w:ascii="Calibri" w:cs="Calibri" w:eastAsia="Calibri" w:hAnsi="Calibri"/>
        </w:rPr>
      </w:pPr>
      <w:r w:rsidDel="00000000" w:rsidR="00000000" w:rsidRPr="00000000">
        <w:rPr>
          <w:rtl w:val="0"/>
        </w:rPr>
      </w:r>
    </w:p>
    <w:p w:rsidR="00000000" w:rsidDel="00000000" w:rsidP="00000000" w:rsidRDefault="00000000" w:rsidRPr="00000000" w14:paraId="00000034">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35">
      <w:pPr>
        <w:rPr>
          <w:rFonts w:ascii="Calibri" w:cs="Calibri" w:eastAsia="Calibri" w:hAnsi="Calibri"/>
        </w:rPr>
      </w:pPr>
      <w:r w:rsidDel="00000000" w:rsidR="00000000" w:rsidRPr="00000000">
        <w:rPr>
          <w:rtl w:val="0"/>
        </w:rPr>
      </w:r>
    </w:p>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r w:rsidDel="00000000" w:rsidR="00000000" w:rsidRPr="00000000">
        <w:rPr>
          <w:rtl w:val="0"/>
        </w:rPr>
      </w:r>
    </w:p>
    <w:p w:rsidR="00000000" w:rsidDel="00000000" w:rsidP="00000000" w:rsidRDefault="00000000" w:rsidRPr="00000000" w14:paraId="00000038">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39">
      <w:pPr>
        <w:rPr>
          <w:rFonts w:ascii="Calibri" w:cs="Calibri" w:eastAsia="Calibri" w:hAnsi="Calibri"/>
        </w:rPr>
      </w:pPr>
      <w:r w:rsidDel="00000000" w:rsidR="00000000" w:rsidRPr="00000000">
        <w:rPr>
          <w:rtl w:val="0"/>
        </w:rPr>
      </w:r>
    </w:p>
    <w:p w:rsidR="00000000" w:rsidDel="00000000" w:rsidP="00000000" w:rsidRDefault="00000000" w:rsidRPr="00000000" w14:paraId="0000003A">
      <w:pPr>
        <w:rPr>
          <w:rFonts w:ascii="Calibri" w:cs="Calibri" w:eastAsia="Calibri" w:hAnsi="Calibri"/>
        </w:rPr>
      </w:pPr>
      <w:r w:rsidDel="00000000" w:rsidR="00000000" w:rsidRPr="00000000">
        <w:rPr>
          <w:rtl w:val="0"/>
        </w:rPr>
      </w:r>
    </w:p>
    <w:p w:rsidR="00000000" w:rsidDel="00000000" w:rsidP="00000000" w:rsidRDefault="00000000" w:rsidRPr="00000000" w14:paraId="0000003B">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6ZiCCpXx5A+X190/luTrpS7Vuw==">CgMxLjA4AHIhMVpaNXJ1SmwtV2JHaW84S2xCUjlGa1ZaOUtMQmlnRVVN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